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1A252" w14:textId="77777777" w:rsidR="0006499B" w:rsidRPr="0006499B" w:rsidRDefault="0006499B" w:rsidP="0006499B">
      <w:pPr>
        <w:jc w:val="center"/>
        <w:rPr>
          <w:rFonts w:ascii="Times New Roman" w:eastAsia="宋体" w:hAnsi="Times New Roman" w:cs="Times New Roman"/>
          <w:b/>
          <w:bCs/>
        </w:rPr>
      </w:pPr>
      <w:r w:rsidRPr="0006499B">
        <w:rPr>
          <w:rFonts w:ascii="Times New Roman" w:eastAsia="宋体" w:hAnsi="Times New Roman" w:cs="Times New Roman"/>
          <w:b/>
          <w:bCs/>
        </w:rPr>
        <w:t>论文选题参考及论文格式说明</w:t>
      </w:r>
    </w:p>
    <w:p w14:paraId="24DCDA57" w14:textId="77777777" w:rsidR="0006499B" w:rsidRPr="0006499B" w:rsidRDefault="0006499B" w:rsidP="0006499B">
      <w:pPr>
        <w:rPr>
          <w:rFonts w:ascii="Times New Roman" w:eastAsia="宋体" w:hAnsi="Times New Roman" w:cs="Times New Roman"/>
        </w:rPr>
      </w:pPr>
    </w:p>
    <w:p w14:paraId="47B0F813" w14:textId="77777777" w:rsidR="0006499B" w:rsidRPr="0006499B" w:rsidRDefault="0006499B" w:rsidP="0006499B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06499B">
        <w:rPr>
          <w:rFonts w:ascii="Times New Roman" w:eastAsia="宋体" w:hAnsi="Times New Roman" w:cs="Times New Roman"/>
          <w:b/>
          <w:bCs/>
        </w:rPr>
        <w:t>一、论文选题参考</w:t>
      </w:r>
    </w:p>
    <w:p w14:paraId="6B29BAC8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3AEF683E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>（一）文艺人才队伍建设研究</w:t>
      </w:r>
    </w:p>
    <w:p w14:paraId="0D7EE76C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5880C5FE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1. </w:t>
      </w:r>
      <w:r w:rsidRPr="0006499B">
        <w:rPr>
          <w:rFonts w:ascii="Times New Roman" w:eastAsia="宋体" w:hAnsi="Times New Roman" w:cs="Times New Roman"/>
        </w:rPr>
        <w:t>相关艺术门类文艺人才队伍的规模和结构分析</w:t>
      </w:r>
    </w:p>
    <w:p w14:paraId="5F387E1C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2. </w:t>
      </w:r>
      <w:r w:rsidRPr="0006499B">
        <w:rPr>
          <w:rFonts w:ascii="Times New Roman" w:eastAsia="宋体" w:hAnsi="Times New Roman" w:cs="Times New Roman"/>
        </w:rPr>
        <w:t>相关艺术门类人才队伍建设的主要成效和基本经验</w:t>
      </w:r>
    </w:p>
    <w:p w14:paraId="154AD409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3. </w:t>
      </w:r>
      <w:r w:rsidRPr="0006499B">
        <w:rPr>
          <w:rFonts w:ascii="Times New Roman" w:eastAsia="宋体" w:hAnsi="Times New Roman" w:cs="Times New Roman"/>
        </w:rPr>
        <w:t>相关艺术门类人才队伍建设存在的突出问题及对策建议</w:t>
      </w:r>
    </w:p>
    <w:p w14:paraId="72B52B44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4. </w:t>
      </w:r>
      <w:r w:rsidRPr="0006499B">
        <w:rPr>
          <w:rFonts w:ascii="Times New Roman" w:eastAsia="宋体" w:hAnsi="Times New Roman" w:cs="Times New Roman"/>
        </w:rPr>
        <w:t>新文艺组织和新文艺群体发展研究</w:t>
      </w:r>
    </w:p>
    <w:p w14:paraId="2B49D347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4A3B2322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>（二）文艺人才服务管理研究</w:t>
      </w:r>
    </w:p>
    <w:p w14:paraId="59BFAF1C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29ADA442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5. </w:t>
      </w:r>
      <w:r w:rsidRPr="0006499B">
        <w:rPr>
          <w:rFonts w:ascii="Times New Roman" w:eastAsia="宋体" w:hAnsi="Times New Roman" w:cs="Times New Roman"/>
        </w:rPr>
        <w:t>中国共产党领导文艺人才队伍建设的重大成就和基本经验研究</w:t>
      </w:r>
    </w:p>
    <w:p w14:paraId="05833EB6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6. </w:t>
      </w:r>
      <w:r w:rsidRPr="0006499B">
        <w:rPr>
          <w:rFonts w:ascii="Times New Roman" w:eastAsia="宋体" w:hAnsi="Times New Roman" w:cs="Times New Roman"/>
        </w:rPr>
        <w:t>新时代我国文艺人才服务管理和政策研究</w:t>
      </w:r>
    </w:p>
    <w:p w14:paraId="17099194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7. </w:t>
      </w:r>
      <w:r w:rsidRPr="0006499B">
        <w:rPr>
          <w:rFonts w:ascii="Times New Roman" w:eastAsia="宋体" w:hAnsi="Times New Roman" w:cs="Times New Roman"/>
        </w:rPr>
        <w:t>新时代对文艺人才发展的新要求</w:t>
      </w:r>
    </w:p>
    <w:p w14:paraId="65229CDA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8. </w:t>
      </w:r>
      <w:r w:rsidRPr="0006499B">
        <w:rPr>
          <w:rFonts w:ascii="Times New Roman" w:eastAsia="宋体" w:hAnsi="Times New Roman" w:cs="Times New Roman"/>
        </w:rPr>
        <w:t>文艺人才发展与文艺强国建设研究</w:t>
      </w:r>
    </w:p>
    <w:p w14:paraId="7BE838F9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16DEAA3C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>（三）文艺人才的培养、培训机制研究</w:t>
      </w:r>
    </w:p>
    <w:p w14:paraId="77358A59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5C096E45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9. </w:t>
      </w:r>
      <w:r w:rsidRPr="0006499B">
        <w:rPr>
          <w:rFonts w:ascii="Times New Roman" w:eastAsia="宋体" w:hAnsi="Times New Roman" w:cs="Times New Roman"/>
        </w:rPr>
        <w:t>艺术院校招生、培养、就业及职业成长情况分析</w:t>
      </w:r>
    </w:p>
    <w:p w14:paraId="70D8234E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10. </w:t>
      </w:r>
      <w:r w:rsidRPr="0006499B">
        <w:rPr>
          <w:rFonts w:ascii="Times New Roman" w:eastAsia="宋体" w:hAnsi="Times New Roman" w:cs="Times New Roman"/>
        </w:rPr>
        <w:t>相关艺术门类文艺人才成长规律与创作规律研究</w:t>
      </w:r>
    </w:p>
    <w:p w14:paraId="2ECF6A2A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11. </w:t>
      </w:r>
      <w:r w:rsidRPr="0006499B">
        <w:rPr>
          <w:rFonts w:ascii="Times New Roman" w:eastAsia="宋体" w:hAnsi="Times New Roman" w:cs="Times New Roman"/>
        </w:rPr>
        <w:t>文艺人才教育培训工作研究</w:t>
      </w:r>
    </w:p>
    <w:p w14:paraId="6628866D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3BB9F424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>（四）文艺人才的评价机制研究</w:t>
      </w:r>
    </w:p>
    <w:p w14:paraId="67D7DC2C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5F266EAE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12. </w:t>
      </w:r>
      <w:r w:rsidRPr="0006499B">
        <w:rPr>
          <w:rFonts w:ascii="Times New Roman" w:eastAsia="宋体" w:hAnsi="Times New Roman" w:cs="Times New Roman"/>
        </w:rPr>
        <w:t>相关艺术门类文艺人才评奖情况分析</w:t>
      </w:r>
    </w:p>
    <w:p w14:paraId="6070FC39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13. </w:t>
      </w:r>
      <w:r w:rsidRPr="0006499B">
        <w:rPr>
          <w:rFonts w:ascii="Times New Roman" w:eastAsia="宋体" w:hAnsi="Times New Roman" w:cs="Times New Roman"/>
        </w:rPr>
        <w:t>相关艺术门类文艺评论队伍状况与评论效果分析</w:t>
      </w:r>
    </w:p>
    <w:p w14:paraId="69890FF0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14. </w:t>
      </w:r>
      <w:r w:rsidRPr="0006499B">
        <w:rPr>
          <w:rFonts w:ascii="Times New Roman" w:eastAsia="宋体" w:hAnsi="Times New Roman" w:cs="Times New Roman"/>
        </w:rPr>
        <w:t>新文艺群体职称评审实施办法研究</w:t>
      </w:r>
    </w:p>
    <w:p w14:paraId="4A356658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7DA416FB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>（五）文艺人才的选拔与使用机制研究</w:t>
      </w:r>
    </w:p>
    <w:p w14:paraId="1B12934C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32A984AE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15. </w:t>
      </w:r>
      <w:r w:rsidRPr="0006499B">
        <w:rPr>
          <w:rFonts w:ascii="Times New Roman" w:eastAsia="宋体" w:hAnsi="Times New Roman" w:cs="Times New Roman"/>
        </w:rPr>
        <w:t>相关艺术门类文艺人才选拔机制研究</w:t>
      </w:r>
    </w:p>
    <w:p w14:paraId="2C53D849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16. </w:t>
      </w:r>
      <w:r w:rsidRPr="0006499B">
        <w:rPr>
          <w:rFonts w:ascii="Times New Roman" w:eastAsia="宋体" w:hAnsi="Times New Roman" w:cs="Times New Roman"/>
        </w:rPr>
        <w:t>相关艺术门类文艺人才使用效益研究</w:t>
      </w:r>
    </w:p>
    <w:p w14:paraId="279D3087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545B73DF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>（六）文艺人才的激励和约束机制研究</w:t>
      </w:r>
    </w:p>
    <w:p w14:paraId="53792121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68F8D723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17. </w:t>
      </w:r>
      <w:r w:rsidRPr="0006499B">
        <w:rPr>
          <w:rFonts w:ascii="Times New Roman" w:eastAsia="宋体" w:hAnsi="Times New Roman" w:cs="Times New Roman"/>
        </w:rPr>
        <w:t>相关艺术门类文艺人才激励机制研究</w:t>
      </w:r>
    </w:p>
    <w:p w14:paraId="2D6245FD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18. </w:t>
      </w:r>
      <w:r w:rsidRPr="0006499B">
        <w:rPr>
          <w:rFonts w:ascii="Times New Roman" w:eastAsia="宋体" w:hAnsi="Times New Roman" w:cs="Times New Roman"/>
        </w:rPr>
        <w:t>相关艺术门类文艺人才约束机制研究</w:t>
      </w:r>
    </w:p>
    <w:p w14:paraId="2E23C072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2C9A9E78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>（七）国外文艺人才管理制度比较研究</w:t>
      </w:r>
    </w:p>
    <w:p w14:paraId="42BE3F41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178D7C67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19. </w:t>
      </w:r>
      <w:r w:rsidRPr="0006499B">
        <w:rPr>
          <w:rFonts w:ascii="Times New Roman" w:eastAsia="宋体" w:hAnsi="Times New Roman" w:cs="Times New Roman"/>
        </w:rPr>
        <w:t>国外文艺人才管理办法的比较与借鉴</w:t>
      </w:r>
    </w:p>
    <w:p w14:paraId="29EA4274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1B04171D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lastRenderedPageBreak/>
        <w:t>（八）典型案例分析</w:t>
      </w:r>
    </w:p>
    <w:p w14:paraId="06F76524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5BEFD2FE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20. </w:t>
      </w:r>
      <w:r w:rsidRPr="0006499B">
        <w:rPr>
          <w:rFonts w:ascii="Times New Roman" w:eastAsia="宋体" w:hAnsi="Times New Roman" w:cs="Times New Roman"/>
        </w:rPr>
        <w:t>文艺（网络文艺）社群人才研究</w:t>
      </w:r>
    </w:p>
    <w:p w14:paraId="1A7E4DF7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21. </w:t>
      </w:r>
      <w:r w:rsidRPr="0006499B">
        <w:rPr>
          <w:rFonts w:ascii="Times New Roman" w:eastAsia="宋体" w:hAnsi="Times New Roman" w:cs="Times New Roman"/>
        </w:rPr>
        <w:t>相关地区文艺人才发展状况研究</w:t>
      </w:r>
    </w:p>
    <w:p w14:paraId="7A81C196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22. </w:t>
      </w:r>
      <w:r w:rsidRPr="0006499B">
        <w:rPr>
          <w:rFonts w:ascii="Times New Roman" w:eastAsia="宋体" w:hAnsi="Times New Roman" w:cs="Times New Roman"/>
        </w:rPr>
        <w:t>文艺人才聚集地人才发展状况研究</w:t>
      </w:r>
    </w:p>
    <w:p w14:paraId="5EEC94EC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23. </w:t>
      </w:r>
      <w:r w:rsidRPr="0006499B">
        <w:rPr>
          <w:rFonts w:ascii="Times New Roman" w:eastAsia="宋体" w:hAnsi="Times New Roman" w:cs="Times New Roman"/>
        </w:rPr>
        <w:t>相关单位推动文艺人才队伍建设经验分析</w:t>
      </w:r>
    </w:p>
    <w:p w14:paraId="3519FE46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24. </w:t>
      </w:r>
      <w:r w:rsidRPr="0006499B">
        <w:rPr>
          <w:rFonts w:ascii="Times New Roman" w:eastAsia="宋体" w:hAnsi="Times New Roman" w:cs="Times New Roman"/>
        </w:rPr>
        <w:t>知名艺术家个体成长经历与规律分析</w:t>
      </w:r>
    </w:p>
    <w:p w14:paraId="413C836B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498A7E5B" w14:textId="77777777" w:rsidR="0006499B" w:rsidRPr="0006499B" w:rsidRDefault="0006499B" w:rsidP="0006499B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06499B">
        <w:rPr>
          <w:rFonts w:ascii="Times New Roman" w:eastAsia="宋体" w:hAnsi="Times New Roman" w:cs="Times New Roman"/>
          <w:b/>
          <w:bCs/>
        </w:rPr>
        <w:t>二、论文格式要求</w:t>
      </w:r>
    </w:p>
    <w:p w14:paraId="611E44C5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61411FFE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>（一）论文结构</w:t>
      </w:r>
    </w:p>
    <w:p w14:paraId="1A7538BB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1E0E0F2A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1. </w:t>
      </w:r>
      <w:r w:rsidRPr="0006499B">
        <w:rPr>
          <w:rFonts w:ascii="Times New Roman" w:eastAsia="宋体" w:hAnsi="Times New Roman" w:cs="Times New Roman"/>
        </w:rPr>
        <w:t>论文应由标题、作者姓名、摘要、关键词、正文、参考文献构成；</w:t>
      </w:r>
    </w:p>
    <w:p w14:paraId="1C687EB3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2. </w:t>
      </w:r>
      <w:r w:rsidRPr="0006499B">
        <w:rPr>
          <w:rFonts w:ascii="Times New Roman" w:eastAsia="宋体" w:hAnsi="Times New Roman" w:cs="Times New Roman"/>
        </w:rPr>
        <w:t>摘要字数控制在</w:t>
      </w:r>
      <w:r w:rsidRPr="0006499B">
        <w:rPr>
          <w:rFonts w:ascii="Times New Roman" w:eastAsia="宋体" w:hAnsi="Times New Roman" w:cs="Times New Roman"/>
        </w:rPr>
        <w:t>500</w:t>
      </w:r>
      <w:r w:rsidRPr="0006499B">
        <w:rPr>
          <w:rFonts w:ascii="Times New Roman" w:eastAsia="宋体" w:hAnsi="Times New Roman" w:cs="Times New Roman"/>
        </w:rPr>
        <w:t>字以内，关键词一般选取</w:t>
      </w:r>
      <w:r w:rsidRPr="0006499B">
        <w:rPr>
          <w:rFonts w:ascii="Times New Roman" w:eastAsia="宋体" w:hAnsi="Times New Roman" w:cs="Times New Roman"/>
        </w:rPr>
        <w:t>3-5</w:t>
      </w:r>
      <w:r w:rsidRPr="0006499B">
        <w:rPr>
          <w:rFonts w:ascii="Times New Roman" w:eastAsia="宋体" w:hAnsi="Times New Roman" w:cs="Times New Roman"/>
        </w:rPr>
        <w:t>个词汇；</w:t>
      </w:r>
    </w:p>
    <w:p w14:paraId="6FD15498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3. </w:t>
      </w:r>
      <w:r w:rsidRPr="0006499B">
        <w:rPr>
          <w:rFonts w:ascii="Times New Roman" w:eastAsia="宋体" w:hAnsi="Times New Roman" w:cs="Times New Roman"/>
        </w:rPr>
        <w:t>一级标题使用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一、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，二级标题使用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（一）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，三级标题使用</w:t>
      </w:r>
      <w:r w:rsidRPr="0006499B">
        <w:rPr>
          <w:rFonts w:ascii="Times New Roman" w:eastAsia="宋体" w:hAnsi="Times New Roman" w:cs="Times New Roman"/>
        </w:rPr>
        <w:t>“1.”</w:t>
      </w:r>
      <w:r w:rsidRPr="0006499B">
        <w:rPr>
          <w:rFonts w:ascii="Times New Roman" w:eastAsia="宋体" w:hAnsi="Times New Roman" w:cs="Times New Roman"/>
        </w:rPr>
        <w:t>，四级标题使用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（</w:t>
      </w:r>
      <w:r w:rsidRPr="0006499B">
        <w:rPr>
          <w:rFonts w:ascii="Times New Roman" w:eastAsia="宋体" w:hAnsi="Times New Roman" w:cs="Times New Roman"/>
        </w:rPr>
        <w:t>1</w:t>
      </w:r>
      <w:r w:rsidRPr="0006499B">
        <w:rPr>
          <w:rFonts w:ascii="Times New Roman" w:eastAsia="宋体" w:hAnsi="Times New Roman" w:cs="Times New Roman"/>
        </w:rPr>
        <w:t>）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，五级标题使用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宋体" w:eastAsia="宋体" w:hAnsi="宋体" w:cs="宋体" w:hint="eastAsia"/>
        </w:rPr>
        <w:t>①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；</w:t>
      </w:r>
    </w:p>
    <w:p w14:paraId="4CA73491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4. </w:t>
      </w:r>
      <w:r w:rsidRPr="0006499B">
        <w:rPr>
          <w:rFonts w:ascii="Times New Roman" w:eastAsia="宋体" w:hAnsi="Times New Roman" w:cs="Times New Roman"/>
        </w:rPr>
        <w:t>表格或图片分别统一排序，排序格式如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图</w:t>
      </w:r>
      <w:r w:rsidRPr="0006499B">
        <w:rPr>
          <w:rFonts w:ascii="Times New Roman" w:eastAsia="宋体" w:hAnsi="Times New Roman" w:cs="Times New Roman"/>
        </w:rPr>
        <w:t>2-1”</w:t>
      </w:r>
      <w:r w:rsidRPr="0006499B">
        <w:rPr>
          <w:rFonts w:ascii="Times New Roman" w:eastAsia="宋体" w:hAnsi="Times New Roman" w:cs="Times New Roman"/>
        </w:rPr>
        <w:t>、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表</w:t>
      </w:r>
      <w:r w:rsidRPr="0006499B">
        <w:rPr>
          <w:rFonts w:ascii="Times New Roman" w:eastAsia="宋体" w:hAnsi="Times New Roman" w:cs="Times New Roman"/>
        </w:rPr>
        <w:t>2-1”</w:t>
      </w:r>
      <w:r w:rsidRPr="0006499B">
        <w:rPr>
          <w:rFonts w:ascii="Times New Roman" w:eastAsia="宋体" w:hAnsi="Times New Roman" w:cs="Times New Roman"/>
        </w:rPr>
        <w:t>；</w:t>
      </w:r>
    </w:p>
    <w:p w14:paraId="45988780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5. </w:t>
      </w:r>
      <w:r w:rsidRPr="0006499B">
        <w:rPr>
          <w:rFonts w:ascii="Times New Roman" w:eastAsia="宋体" w:hAnsi="Times New Roman" w:cs="Times New Roman"/>
        </w:rPr>
        <w:t>参考文献排序和具体格式参见《信息与文献参考文献著录规则》（</w:t>
      </w:r>
      <w:r w:rsidRPr="0006499B">
        <w:rPr>
          <w:rFonts w:ascii="Times New Roman" w:eastAsia="宋体" w:hAnsi="Times New Roman" w:cs="Times New Roman"/>
        </w:rPr>
        <w:t>GB/T7714-2015</w:t>
      </w:r>
      <w:r w:rsidRPr="0006499B">
        <w:rPr>
          <w:rFonts w:ascii="Times New Roman" w:eastAsia="宋体" w:hAnsi="Times New Roman" w:cs="Times New Roman"/>
        </w:rPr>
        <w:t>）；</w:t>
      </w:r>
    </w:p>
    <w:p w14:paraId="079317C3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6. </w:t>
      </w:r>
      <w:r w:rsidRPr="0006499B">
        <w:rPr>
          <w:rFonts w:ascii="Times New Roman" w:eastAsia="宋体" w:hAnsi="Times New Roman" w:cs="Times New Roman"/>
        </w:rPr>
        <w:t>作者简介附于论文最后（包含姓名、单位、职务职称、办公电话和手机号码、</w:t>
      </w:r>
      <w:r w:rsidRPr="0006499B">
        <w:rPr>
          <w:rFonts w:ascii="Times New Roman" w:eastAsia="宋体" w:hAnsi="Times New Roman" w:cs="Times New Roman"/>
        </w:rPr>
        <w:t>E-mail</w:t>
      </w:r>
      <w:r w:rsidRPr="0006499B">
        <w:rPr>
          <w:rFonts w:ascii="Times New Roman" w:eastAsia="宋体" w:hAnsi="Times New Roman" w:cs="Times New Roman"/>
        </w:rPr>
        <w:t>、邮寄地址、邮编等信息）。</w:t>
      </w:r>
    </w:p>
    <w:p w14:paraId="31035AA6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68B95EBB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>（二）论文的字体、字号与行距</w:t>
      </w:r>
    </w:p>
    <w:p w14:paraId="2A741044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</w:p>
    <w:p w14:paraId="41A0BC7F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1. </w:t>
      </w:r>
      <w:r w:rsidRPr="0006499B">
        <w:rPr>
          <w:rFonts w:ascii="Times New Roman" w:eastAsia="宋体" w:hAnsi="Times New Roman" w:cs="Times New Roman"/>
        </w:rPr>
        <w:t>论文标题使用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黑体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小二号字加粗，居中；</w:t>
      </w:r>
    </w:p>
    <w:p w14:paraId="4E6C2C07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2. </w:t>
      </w:r>
      <w:r w:rsidRPr="0006499B">
        <w:rPr>
          <w:rFonts w:ascii="Times New Roman" w:eastAsia="宋体" w:hAnsi="Times New Roman" w:cs="Times New Roman"/>
        </w:rPr>
        <w:t>一级标题使用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黑体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三号字加粗，居中；二级、三级、四级标题使用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宋体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四号字加粗，使用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两端对齐，首行缩进</w:t>
      </w:r>
      <w:r w:rsidRPr="0006499B">
        <w:rPr>
          <w:rFonts w:ascii="Times New Roman" w:eastAsia="宋体" w:hAnsi="Times New Roman" w:cs="Times New Roman"/>
        </w:rPr>
        <w:t>2</w:t>
      </w:r>
      <w:r w:rsidRPr="0006499B">
        <w:rPr>
          <w:rFonts w:ascii="Times New Roman" w:eastAsia="宋体" w:hAnsi="Times New Roman" w:cs="Times New Roman"/>
        </w:rPr>
        <w:t>字符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；</w:t>
      </w:r>
    </w:p>
    <w:p w14:paraId="26E1E4DB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3. </w:t>
      </w:r>
      <w:r w:rsidRPr="0006499B">
        <w:rPr>
          <w:rFonts w:ascii="Times New Roman" w:eastAsia="宋体" w:hAnsi="Times New Roman" w:cs="Times New Roman"/>
        </w:rPr>
        <w:t>正文文字使用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宋体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四号字，使用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两端对齐，首行缩进</w:t>
      </w:r>
      <w:r w:rsidRPr="0006499B">
        <w:rPr>
          <w:rFonts w:ascii="Times New Roman" w:eastAsia="宋体" w:hAnsi="Times New Roman" w:cs="Times New Roman"/>
        </w:rPr>
        <w:t>2</w:t>
      </w:r>
      <w:r w:rsidRPr="0006499B">
        <w:rPr>
          <w:rFonts w:ascii="Times New Roman" w:eastAsia="宋体" w:hAnsi="Times New Roman" w:cs="Times New Roman"/>
        </w:rPr>
        <w:t>字符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；</w:t>
      </w:r>
    </w:p>
    <w:p w14:paraId="43157701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4. </w:t>
      </w:r>
      <w:r w:rsidRPr="0006499B">
        <w:rPr>
          <w:rFonts w:ascii="Times New Roman" w:eastAsia="宋体" w:hAnsi="Times New Roman" w:cs="Times New Roman"/>
        </w:rPr>
        <w:t>正文中的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表、图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编号、标题及说明，均使用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楷体</w:t>
      </w:r>
      <w:r w:rsidRPr="0006499B">
        <w:rPr>
          <w:rFonts w:ascii="Times New Roman" w:eastAsia="宋体" w:hAnsi="Times New Roman" w:cs="Times New Roman"/>
        </w:rPr>
        <w:t>”5</w:t>
      </w:r>
      <w:r w:rsidRPr="0006499B">
        <w:rPr>
          <w:rFonts w:ascii="Times New Roman" w:eastAsia="宋体" w:hAnsi="Times New Roman" w:cs="Times New Roman"/>
        </w:rPr>
        <w:t>号字加粗，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居中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；</w:t>
      </w:r>
    </w:p>
    <w:p w14:paraId="29834C36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5. </w:t>
      </w:r>
      <w:r w:rsidRPr="0006499B">
        <w:rPr>
          <w:rFonts w:ascii="Times New Roman" w:eastAsia="宋体" w:hAnsi="Times New Roman" w:cs="Times New Roman"/>
        </w:rPr>
        <w:t>页眉用小五号字体打印</w:t>
      </w:r>
      <w:r w:rsidRPr="0006499B">
        <w:rPr>
          <w:rFonts w:ascii="Times New Roman" w:eastAsia="宋体" w:hAnsi="Times New Roman" w:cs="Times New Roman"/>
        </w:rPr>
        <w:t>“2021</w:t>
      </w:r>
      <w:r w:rsidRPr="0006499B">
        <w:rPr>
          <w:rFonts w:ascii="Times New Roman" w:eastAsia="宋体" w:hAnsi="Times New Roman" w:cs="Times New Roman"/>
        </w:rPr>
        <w:t>年新时代中国文艺人才发展研究征文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字样，并右对齐；</w:t>
      </w:r>
    </w:p>
    <w:p w14:paraId="2D0F8E35" w14:textId="77777777" w:rsidR="0006499B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6. </w:t>
      </w:r>
      <w:r w:rsidRPr="0006499B">
        <w:rPr>
          <w:rFonts w:ascii="Times New Roman" w:eastAsia="宋体" w:hAnsi="Times New Roman" w:cs="Times New Roman"/>
        </w:rPr>
        <w:t>参考文献：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参考文献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四个</w:t>
      </w:r>
      <w:proofErr w:type="gramStart"/>
      <w:r w:rsidRPr="0006499B">
        <w:rPr>
          <w:rFonts w:ascii="Times New Roman" w:eastAsia="宋体" w:hAnsi="Times New Roman" w:cs="Times New Roman"/>
        </w:rPr>
        <w:t>字使用</w:t>
      </w:r>
      <w:proofErr w:type="gramEnd"/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黑体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四号字加粗，居中；参考文献内容使用</w:t>
      </w:r>
      <w:r w:rsidRPr="0006499B">
        <w:rPr>
          <w:rFonts w:ascii="Times New Roman" w:eastAsia="宋体" w:hAnsi="Times New Roman" w:cs="Times New Roman"/>
        </w:rPr>
        <w:t>“</w:t>
      </w:r>
      <w:r w:rsidRPr="0006499B">
        <w:rPr>
          <w:rFonts w:ascii="Times New Roman" w:eastAsia="宋体" w:hAnsi="Times New Roman" w:cs="Times New Roman"/>
        </w:rPr>
        <w:t>楷体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四号字，左对齐。</w:t>
      </w:r>
    </w:p>
    <w:p w14:paraId="48CF51E2" w14:textId="77777777" w:rsidR="009724C9" w:rsidRPr="0006499B" w:rsidRDefault="0006499B" w:rsidP="0006499B">
      <w:pPr>
        <w:ind w:firstLineChars="200" w:firstLine="420"/>
        <w:rPr>
          <w:rFonts w:ascii="Times New Roman" w:eastAsia="宋体" w:hAnsi="Times New Roman" w:cs="Times New Roman"/>
        </w:rPr>
      </w:pPr>
      <w:r w:rsidRPr="0006499B">
        <w:rPr>
          <w:rFonts w:ascii="Times New Roman" w:eastAsia="宋体" w:hAnsi="Times New Roman" w:cs="Times New Roman"/>
        </w:rPr>
        <w:t xml:space="preserve">7. </w:t>
      </w:r>
      <w:r w:rsidRPr="0006499B">
        <w:rPr>
          <w:rFonts w:ascii="Times New Roman" w:eastAsia="宋体" w:hAnsi="Times New Roman" w:cs="Times New Roman"/>
        </w:rPr>
        <w:t>正文和参考文献等均使用</w:t>
      </w:r>
      <w:r w:rsidRPr="0006499B">
        <w:rPr>
          <w:rFonts w:ascii="Times New Roman" w:eastAsia="宋体" w:hAnsi="Times New Roman" w:cs="Times New Roman"/>
        </w:rPr>
        <w:t>“1.5</w:t>
      </w:r>
      <w:r w:rsidRPr="0006499B">
        <w:rPr>
          <w:rFonts w:ascii="Times New Roman" w:eastAsia="宋体" w:hAnsi="Times New Roman" w:cs="Times New Roman"/>
        </w:rPr>
        <w:t>倍行距</w:t>
      </w:r>
      <w:r w:rsidRPr="0006499B">
        <w:rPr>
          <w:rFonts w:ascii="Times New Roman" w:eastAsia="宋体" w:hAnsi="Times New Roman" w:cs="Times New Roman"/>
        </w:rPr>
        <w:t>”</w:t>
      </w:r>
      <w:r w:rsidRPr="0006499B">
        <w:rPr>
          <w:rFonts w:ascii="Times New Roman" w:eastAsia="宋体" w:hAnsi="Times New Roman" w:cs="Times New Roman"/>
        </w:rPr>
        <w:t>。</w:t>
      </w:r>
    </w:p>
    <w:sectPr w:rsidR="009724C9" w:rsidRPr="0006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9B"/>
    <w:rsid w:val="0006499B"/>
    <w:rsid w:val="009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7363"/>
  <w15:chartTrackingRefBased/>
  <w15:docId w15:val="{C19764B8-7FD1-4AA6-A376-E23E96C3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2021-03-11T02:59:00Z</dcterms:created>
  <dcterms:modified xsi:type="dcterms:W3CDTF">2021-03-11T03:00:00Z</dcterms:modified>
</cp:coreProperties>
</file>